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E962" w14:textId="77777777" w:rsidR="00CD406F" w:rsidRDefault="00CD406F"/>
    <w:p w14:paraId="6A7962C7" w14:textId="5C6FEFC2" w:rsidR="00CD406F" w:rsidRDefault="00CD406F">
      <w:r w:rsidRPr="00553D36">
        <w:rPr>
          <w:b/>
          <w:bCs/>
        </w:rPr>
        <w:t>Organizer:</w:t>
      </w:r>
      <w:r>
        <w:t xml:space="preserve"> Street Cats Car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E6E" w:rsidRPr="00553D36">
        <w:rPr>
          <w:b/>
          <w:bCs/>
        </w:rPr>
        <w:t>Date</w:t>
      </w:r>
      <w:r w:rsidR="005C5E6E">
        <w:t>: _</w:t>
      </w:r>
      <w:r w:rsidR="00553D36">
        <w:t>____________________</w:t>
      </w:r>
    </w:p>
    <w:p w14:paraId="2EDAE8B7" w14:textId="6958BFC6" w:rsidR="00CD406F" w:rsidRDefault="0038671F">
      <w:r w:rsidRPr="00553D36">
        <w:rPr>
          <w:b/>
          <w:bCs/>
        </w:rPr>
        <w:t>Driver Names (Up to two</w:t>
      </w:r>
      <w:r w:rsidR="005C5E6E" w:rsidRPr="00553D36">
        <w:rPr>
          <w:b/>
          <w:bCs/>
        </w:rPr>
        <w:t>):</w:t>
      </w:r>
      <w:r w:rsidR="005C5E6E" w:rsidRPr="00553D36">
        <w:t xml:space="preserve"> _</w:t>
      </w:r>
      <w:r w:rsidR="00553D36" w:rsidRPr="00553D36">
        <w:t xml:space="preserve">___________________________ </w:t>
      </w:r>
      <w:r w:rsidR="00553D36">
        <w:t xml:space="preserve">   _______________________________</w:t>
      </w:r>
    </w:p>
    <w:p w14:paraId="157B537E" w14:textId="50796F8A" w:rsidR="0038671F" w:rsidRDefault="0038671F">
      <w:r w:rsidRPr="00553D36">
        <w:rPr>
          <w:b/>
          <w:bCs/>
        </w:rPr>
        <w:t xml:space="preserve">Vehicle Model, Make, Year, </w:t>
      </w:r>
      <w:r w:rsidR="005C5E6E" w:rsidRPr="00553D36">
        <w:rPr>
          <w:b/>
          <w:bCs/>
        </w:rPr>
        <w:t>Colour</w:t>
      </w:r>
      <w:r w:rsidR="005C5E6E">
        <w:t>: _</w:t>
      </w:r>
      <w:r w:rsidR="00553D36">
        <w:t>_____________________________________________________</w:t>
      </w:r>
    </w:p>
    <w:p w14:paraId="57E0782D" w14:textId="70CFD096" w:rsidR="0038671F" w:rsidRPr="00553D36" w:rsidRDefault="0038671F">
      <w:pPr>
        <w:rPr>
          <w:b/>
          <w:bCs/>
        </w:rPr>
      </w:pPr>
      <w:r w:rsidRPr="00553D36">
        <w:rPr>
          <w:b/>
          <w:bCs/>
        </w:rPr>
        <w:t>Vehicle Class (if unknown, please list all modifications):</w:t>
      </w:r>
    </w:p>
    <w:p w14:paraId="6F81FABB" w14:textId="687CDC08" w:rsidR="0038671F" w:rsidRDefault="0038671F"/>
    <w:tbl>
      <w:tblPr>
        <w:tblStyle w:val="TableGrid"/>
        <w:tblpPr w:leftFromText="180" w:rightFromText="180" w:vertAnchor="text" w:horzAnchor="margin" w:tblpY="322"/>
        <w:tblW w:w="9788" w:type="dxa"/>
        <w:tblLook w:val="04A0" w:firstRow="1" w:lastRow="0" w:firstColumn="1" w:lastColumn="0" w:noHBand="0" w:noVBand="1"/>
      </w:tblPr>
      <w:tblGrid>
        <w:gridCol w:w="4597"/>
        <w:gridCol w:w="296"/>
        <w:gridCol w:w="4600"/>
        <w:gridCol w:w="295"/>
      </w:tblGrid>
      <w:tr w:rsidR="00553D36" w14:paraId="2A151563" w14:textId="77777777" w:rsidTr="00553D36">
        <w:trPr>
          <w:trHeight w:val="295"/>
        </w:trPr>
        <w:tc>
          <w:tcPr>
            <w:tcW w:w="4597" w:type="dxa"/>
            <w:shd w:val="clear" w:color="auto" w:fill="000000" w:themeFill="text1"/>
          </w:tcPr>
          <w:p w14:paraId="4BB6577D" w14:textId="77777777" w:rsidR="00553D36" w:rsidRPr="00553D36" w:rsidRDefault="00553D36" w:rsidP="00553D36">
            <w:pPr>
              <w:tabs>
                <w:tab w:val="left" w:pos="1656"/>
              </w:tabs>
              <w:rPr>
                <w:b/>
                <w:bCs/>
                <w:sz w:val="18"/>
                <w:szCs w:val="18"/>
              </w:rPr>
            </w:pPr>
            <w:r w:rsidRPr="00553D36">
              <w:rPr>
                <w:b/>
                <w:bCs/>
                <w:sz w:val="18"/>
                <w:szCs w:val="18"/>
              </w:rPr>
              <w:t>Safety List</w:t>
            </w:r>
            <w:r w:rsidRPr="00553D36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296" w:type="dxa"/>
            <w:shd w:val="clear" w:color="auto" w:fill="000000" w:themeFill="text1"/>
          </w:tcPr>
          <w:p w14:paraId="2D473951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000000" w:themeFill="text1"/>
          </w:tcPr>
          <w:p w14:paraId="206EA947" w14:textId="77777777" w:rsidR="00553D36" w:rsidRPr="00553D36" w:rsidRDefault="00553D36" w:rsidP="00553D36">
            <w:pPr>
              <w:rPr>
                <w:b/>
                <w:bCs/>
                <w:sz w:val="18"/>
                <w:szCs w:val="18"/>
              </w:rPr>
            </w:pPr>
            <w:r w:rsidRPr="00553D36">
              <w:rPr>
                <w:b/>
                <w:bCs/>
                <w:sz w:val="18"/>
                <w:szCs w:val="18"/>
              </w:rPr>
              <w:t>Brakes</w:t>
            </w:r>
          </w:p>
        </w:tc>
        <w:tc>
          <w:tcPr>
            <w:tcW w:w="295" w:type="dxa"/>
            <w:shd w:val="clear" w:color="auto" w:fill="000000" w:themeFill="text1"/>
          </w:tcPr>
          <w:p w14:paraId="5060BBE5" w14:textId="77777777" w:rsidR="00553D36" w:rsidRDefault="00553D36" w:rsidP="00553D36"/>
        </w:tc>
      </w:tr>
      <w:tr w:rsidR="00553D36" w14:paraId="02AEBA37" w14:textId="77777777" w:rsidTr="00553D36">
        <w:trPr>
          <w:trHeight w:val="285"/>
        </w:trPr>
        <w:tc>
          <w:tcPr>
            <w:tcW w:w="4597" w:type="dxa"/>
          </w:tcPr>
          <w:p w14:paraId="05E23E9A" w14:textId="0FF74A8C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Helmet: FIA or SFI approved, within expiry date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6" w:type="dxa"/>
          </w:tcPr>
          <w:p w14:paraId="53883FEF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</w:tcPr>
          <w:p w14:paraId="2D099130" w14:textId="5159CB72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Brake Lights: functional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5" w:type="dxa"/>
          </w:tcPr>
          <w:p w14:paraId="63139E59" w14:textId="77777777" w:rsidR="00553D36" w:rsidRDefault="00553D36" w:rsidP="00553D36"/>
        </w:tc>
      </w:tr>
      <w:tr w:rsidR="00553D36" w14:paraId="05FDDCBA" w14:textId="77777777" w:rsidTr="00553D36">
        <w:trPr>
          <w:trHeight w:val="275"/>
        </w:trPr>
        <w:tc>
          <w:tcPr>
            <w:tcW w:w="4597" w:type="dxa"/>
          </w:tcPr>
          <w:p w14:paraId="042A8974" w14:textId="1CF39582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OEM seat belts: functional and in good condition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6" w:type="dxa"/>
          </w:tcPr>
          <w:p w14:paraId="6EE7E6D4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</w:tcPr>
          <w:p w14:paraId="518F52FC" w14:textId="7CDEA509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Steel and flexible lines: fittings, attachments, mounting and integrity OK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5" w:type="dxa"/>
          </w:tcPr>
          <w:p w14:paraId="026F618C" w14:textId="77777777" w:rsidR="00553D36" w:rsidRDefault="00553D36" w:rsidP="00553D36"/>
        </w:tc>
      </w:tr>
      <w:tr w:rsidR="00553D36" w14:paraId="6FD7AB45" w14:textId="77777777" w:rsidTr="00553D36">
        <w:trPr>
          <w:trHeight w:val="265"/>
        </w:trPr>
        <w:tc>
          <w:tcPr>
            <w:tcW w:w="4597" w:type="dxa"/>
          </w:tcPr>
          <w:p w14:paraId="77098D22" w14:textId="47BB5BFE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Seats: securely mounted and in good condition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6" w:type="dxa"/>
          </w:tcPr>
          <w:p w14:paraId="44783FB6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</w:tcPr>
          <w:p w14:paraId="54310919" w14:textId="046E3532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15 second static brake test: pedal firm - no loss of foot pressure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5" w:type="dxa"/>
          </w:tcPr>
          <w:p w14:paraId="7836F811" w14:textId="77777777" w:rsidR="00553D36" w:rsidRDefault="00553D36" w:rsidP="00553D36"/>
        </w:tc>
      </w:tr>
      <w:tr w:rsidR="00553D36" w14:paraId="2E5191C5" w14:textId="77777777" w:rsidTr="00553D36">
        <w:trPr>
          <w:trHeight w:val="522"/>
        </w:trPr>
        <w:tc>
          <w:tcPr>
            <w:tcW w:w="4597" w:type="dxa"/>
          </w:tcPr>
          <w:p w14:paraId="3FD26316" w14:textId="79C4E8DA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Safety Harness (if applicable): FIA or SFI approved, within expiry date, and installed to manufacturer’s specifications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6" w:type="dxa"/>
          </w:tcPr>
          <w:p w14:paraId="053027ED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</w:tcPr>
          <w:p w14:paraId="237855EA" w14:textId="12FB7A6F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Friction Materials: pads, shoes; greater than 50% of manufacturer’s thickness specifications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5" w:type="dxa"/>
          </w:tcPr>
          <w:p w14:paraId="5A84A8EE" w14:textId="77777777" w:rsidR="00553D36" w:rsidRDefault="00553D36" w:rsidP="00553D36"/>
        </w:tc>
      </w:tr>
      <w:tr w:rsidR="00553D36" w14:paraId="30627876" w14:textId="77777777" w:rsidTr="00553D36">
        <w:trPr>
          <w:trHeight w:val="522"/>
        </w:trPr>
        <w:tc>
          <w:tcPr>
            <w:tcW w:w="4597" w:type="dxa"/>
          </w:tcPr>
          <w:p w14:paraId="0A520E35" w14:textId="1225DB46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Battery: securely tied down, battery box for remote battery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08F7C05A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</w:tcPr>
          <w:p w14:paraId="239AFFE8" w14:textId="5494C1CD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Calipers and</w:t>
            </w:r>
            <w:r w:rsidR="00FC3C31">
              <w:rPr>
                <w:sz w:val="18"/>
                <w:szCs w:val="18"/>
              </w:rPr>
              <w:t>/</w:t>
            </w:r>
            <w:r w:rsidRPr="00553D36">
              <w:rPr>
                <w:sz w:val="18"/>
                <w:szCs w:val="18"/>
              </w:rPr>
              <w:t xml:space="preserve">or brake cylinders: no leaks, </w:t>
            </w:r>
            <w:proofErr w:type="gramStart"/>
            <w:r w:rsidRPr="00553D36">
              <w:rPr>
                <w:sz w:val="18"/>
                <w:szCs w:val="18"/>
              </w:rPr>
              <w:t>operating</w:t>
            </w:r>
            <w:proofErr w:type="gramEnd"/>
            <w:r w:rsidRPr="00553D36">
              <w:rPr>
                <w:sz w:val="18"/>
                <w:szCs w:val="18"/>
              </w:rPr>
              <w:t xml:space="preserve"> freely, attachment hardware secure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5" w:type="dxa"/>
          </w:tcPr>
          <w:p w14:paraId="0C583E80" w14:textId="77777777" w:rsidR="00553D36" w:rsidRDefault="00553D36" w:rsidP="00553D36"/>
        </w:tc>
      </w:tr>
      <w:tr w:rsidR="00553D36" w14:paraId="4A9F4EDE" w14:textId="77777777" w:rsidTr="00553D36">
        <w:trPr>
          <w:trHeight w:val="175"/>
        </w:trPr>
        <w:tc>
          <w:tcPr>
            <w:tcW w:w="4597" w:type="dxa"/>
            <w:tcBorders>
              <w:right w:val="nil"/>
            </w:tcBorders>
            <w:shd w:val="clear" w:color="auto" w:fill="000000" w:themeFill="text1"/>
          </w:tcPr>
          <w:p w14:paraId="4CB4170A" w14:textId="77777777" w:rsidR="00553D36" w:rsidRPr="00553D36" w:rsidRDefault="00553D36" w:rsidP="00553D36">
            <w:pPr>
              <w:rPr>
                <w:b/>
                <w:bCs/>
                <w:sz w:val="18"/>
                <w:szCs w:val="18"/>
              </w:rPr>
            </w:pPr>
            <w:r w:rsidRPr="00553D36">
              <w:rPr>
                <w:b/>
                <w:bCs/>
                <w:sz w:val="18"/>
                <w:szCs w:val="18"/>
              </w:rPr>
              <w:t>Fuel System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000000" w:themeFill="text1"/>
          </w:tcPr>
          <w:p w14:paraId="33E4C21C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</w:tcPr>
          <w:p w14:paraId="69F78017" w14:textId="77777777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Brake fluid: level checked and OK with minimal moisture content.</w:t>
            </w:r>
          </w:p>
        </w:tc>
        <w:tc>
          <w:tcPr>
            <w:tcW w:w="295" w:type="dxa"/>
          </w:tcPr>
          <w:p w14:paraId="56F9DCFA" w14:textId="77777777" w:rsidR="00553D36" w:rsidRDefault="00553D36" w:rsidP="00553D36"/>
        </w:tc>
      </w:tr>
      <w:tr w:rsidR="00553D36" w14:paraId="4042BBBA" w14:textId="77777777" w:rsidTr="00553D36">
        <w:trPr>
          <w:trHeight w:val="547"/>
        </w:trPr>
        <w:tc>
          <w:tcPr>
            <w:tcW w:w="4597" w:type="dxa"/>
          </w:tcPr>
          <w:p w14:paraId="5CA171A4" w14:textId="69DBA844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Gas tank or fuel cell: no leaks, attachment secure, filler cap and vent cap present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6" w:type="dxa"/>
          </w:tcPr>
          <w:p w14:paraId="389175FF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000000" w:themeFill="text1"/>
          </w:tcPr>
          <w:p w14:paraId="3F68942C" w14:textId="77777777" w:rsidR="00553D36" w:rsidRPr="00553D36" w:rsidRDefault="00553D36" w:rsidP="00553D36">
            <w:pPr>
              <w:rPr>
                <w:b/>
                <w:bCs/>
                <w:sz w:val="18"/>
                <w:szCs w:val="18"/>
              </w:rPr>
            </w:pPr>
            <w:r w:rsidRPr="00553D36">
              <w:rPr>
                <w:b/>
                <w:bCs/>
                <w:sz w:val="18"/>
                <w:szCs w:val="18"/>
              </w:rPr>
              <w:t>Steering and Suspension</w:t>
            </w:r>
          </w:p>
        </w:tc>
        <w:tc>
          <w:tcPr>
            <w:tcW w:w="295" w:type="dxa"/>
            <w:shd w:val="clear" w:color="auto" w:fill="000000" w:themeFill="text1"/>
          </w:tcPr>
          <w:p w14:paraId="2A094257" w14:textId="77777777" w:rsidR="00553D36" w:rsidRDefault="00553D36" w:rsidP="00553D36"/>
        </w:tc>
      </w:tr>
      <w:tr w:rsidR="00553D36" w14:paraId="279D13A6" w14:textId="77777777" w:rsidTr="00553D36">
        <w:trPr>
          <w:trHeight w:val="522"/>
        </w:trPr>
        <w:tc>
          <w:tcPr>
            <w:tcW w:w="4597" w:type="dxa"/>
          </w:tcPr>
          <w:p w14:paraId="5B28AA48" w14:textId="2AD32DE5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Fuel lines: in good condition, no leaks or structural corrosion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6" w:type="dxa"/>
          </w:tcPr>
          <w:p w14:paraId="42197295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</w:tcPr>
          <w:p w14:paraId="654DA394" w14:textId="154F87DE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Ball joints/swivel point: within wear limits, grease seals intact, attachment secure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5" w:type="dxa"/>
          </w:tcPr>
          <w:p w14:paraId="6E8962B8" w14:textId="77777777" w:rsidR="00553D36" w:rsidRDefault="00553D36" w:rsidP="00553D36"/>
        </w:tc>
      </w:tr>
      <w:tr w:rsidR="00553D36" w14:paraId="41B0DFD5" w14:textId="77777777" w:rsidTr="00553D36">
        <w:trPr>
          <w:trHeight w:val="522"/>
        </w:trPr>
        <w:tc>
          <w:tcPr>
            <w:tcW w:w="4597" w:type="dxa"/>
          </w:tcPr>
          <w:p w14:paraId="500782DF" w14:textId="029460F8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Fuel filter(s): clamps on flex hose, no cracks or leaks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6" w:type="dxa"/>
          </w:tcPr>
          <w:p w14:paraId="4B348E5C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</w:tcPr>
          <w:p w14:paraId="3A464819" w14:textId="271C10D7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Idler arm, pitman arm, links &amp; tie rod/link ends: within wear limits, secure attachment, seals intact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5" w:type="dxa"/>
          </w:tcPr>
          <w:p w14:paraId="3548B768" w14:textId="77777777" w:rsidR="00553D36" w:rsidRDefault="00553D36" w:rsidP="00553D36"/>
        </w:tc>
      </w:tr>
      <w:tr w:rsidR="00553D36" w14:paraId="37FE4BAD" w14:textId="77777777" w:rsidTr="00553D36">
        <w:trPr>
          <w:trHeight w:val="522"/>
        </w:trPr>
        <w:tc>
          <w:tcPr>
            <w:tcW w:w="4597" w:type="dxa"/>
          </w:tcPr>
          <w:p w14:paraId="3987BA0F" w14:textId="1158B51B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Fuel delivery lines from tank: no leaks, secure routing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6" w:type="dxa"/>
          </w:tcPr>
          <w:p w14:paraId="26F99676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</w:tcPr>
          <w:p w14:paraId="500DEB82" w14:textId="7ABEBCA0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Bearings: hubs properly adjusted within manufacturer’s specifications, cotter pins or locking devices secure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5" w:type="dxa"/>
          </w:tcPr>
          <w:p w14:paraId="4110AE5F" w14:textId="77777777" w:rsidR="00553D36" w:rsidRDefault="00553D36" w:rsidP="00553D36"/>
        </w:tc>
      </w:tr>
      <w:tr w:rsidR="00553D36" w14:paraId="276E622B" w14:textId="77777777" w:rsidTr="00553D36">
        <w:trPr>
          <w:trHeight w:val="382"/>
        </w:trPr>
        <w:tc>
          <w:tcPr>
            <w:tcW w:w="4597" w:type="dxa"/>
          </w:tcPr>
          <w:p w14:paraId="31AA0B88" w14:textId="13288A55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Carburetor, fuel injection systems, injectors: no leaks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6" w:type="dxa"/>
          </w:tcPr>
          <w:p w14:paraId="63893885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</w:tcPr>
          <w:p w14:paraId="224A3789" w14:textId="025752FF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General condition of system: springs, shocks, bushings, frame attachments, anti-sway bar mounting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5" w:type="dxa"/>
          </w:tcPr>
          <w:p w14:paraId="144147DB" w14:textId="77777777" w:rsidR="00553D36" w:rsidRDefault="00553D36" w:rsidP="00553D36"/>
        </w:tc>
      </w:tr>
      <w:tr w:rsidR="00553D36" w14:paraId="010BE8B3" w14:textId="77777777" w:rsidTr="00553D36">
        <w:trPr>
          <w:trHeight w:val="275"/>
        </w:trPr>
        <w:tc>
          <w:tcPr>
            <w:tcW w:w="4597" w:type="dxa"/>
            <w:shd w:val="clear" w:color="auto" w:fill="000000" w:themeFill="text1"/>
          </w:tcPr>
          <w:p w14:paraId="50B8DBA5" w14:textId="77777777" w:rsidR="00553D36" w:rsidRPr="00553D36" w:rsidRDefault="00553D36" w:rsidP="00553D36">
            <w:pPr>
              <w:rPr>
                <w:b/>
                <w:bCs/>
                <w:sz w:val="18"/>
                <w:szCs w:val="18"/>
              </w:rPr>
            </w:pPr>
            <w:r w:rsidRPr="00553D36">
              <w:rPr>
                <w:b/>
                <w:bCs/>
                <w:sz w:val="18"/>
                <w:szCs w:val="18"/>
              </w:rPr>
              <w:t>Exhaust System</w:t>
            </w:r>
          </w:p>
        </w:tc>
        <w:tc>
          <w:tcPr>
            <w:tcW w:w="296" w:type="dxa"/>
            <w:shd w:val="clear" w:color="auto" w:fill="000000" w:themeFill="text1"/>
          </w:tcPr>
          <w:p w14:paraId="5ECF227B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000000" w:themeFill="text1"/>
          </w:tcPr>
          <w:p w14:paraId="4B6AA4D8" w14:textId="77777777" w:rsidR="00553D36" w:rsidRPr="00553D36" w:rsidRDefault="00553D36" w:rsidP="00553D36">
            <w:pPr>
              <w:rPr>
                <w:b/>
                <w:bCs/>
                <w:sz w:val="18"/>
                <w:szCs w:val="18"/>
              </w:rPr>
            </w:pPr>
            <w:r w:rsidRPr="00553D36">
              <w:rPr>
                <w:b/>
                <w:bCs/>
                <w:sz w:val="18"/>
                <w:szCs w:val="18"/>
              </w:rPr>
              <w:t>Tires and Wheels</w:t>
            </w:r>
          </w:p>
        </w:tc>
        <w:tc>
          <w:tcPr>
            <w:tcW w:w="295" w:type="dxa"/>
            <w:shd w:val="clear" w:color="auto" w:fill="000000" w:themeFill="text1"/>
          </w:tcPr>
          <w:p w14:paraId="5542DC57" w14:textId="77777777" w:rsidR="00553D36" w:rsidRDefault="00553D36" w:rsidP="00553D36"/>
        </w:tc>
      </w:tr>
      <w:tr w:rsidR="00553D36" w14:paraId="29D2164A" w14:textId="77777777" w:rsidTr="00553D36">
        <w:trPr>
          <w:trHeight w:val="264"/>
        </w:trPr>
        <w:tc>
          <w:tcPr>
            <w:tcW w:w="4597" w:type="dxa"/>
          </w:tcPr>
          <w:p w14:paraId="40EACE81" w14:textId="6B17A054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Flanges, hangars and brackets securely mounted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6" w:type="dxa"/>
          </w:tcPr>
          <w:p w14:paraId="0B00FC8A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</w:tcPr>
          <w:p w14:paraId="3FE4F8A0" w14:textId="391F5249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 xml:space="preserve">Wheels and tire valves: in good visual condition with no </w:t>
            </w:r>
            <w:proofErr w:type="gramStart"/>
            <w:r w:rsidRPr="00553D36">
              <w:rPr>
                <w:sz w:val="18"/>
                <w:szCs w:val="18"/>
              </w:rPr>
              <w:t>apparent</w:t>
            </w:r>
            <w:proofErr w:type="gramEnd"/>
            <w:r w:rsidRPr="00553D36">
              <w:rPr>
                <w:sz w:val="18"/>
                <w:szCs w:val="18"/>
              </w:rPr>
              <w:t xml:space="preserve"> cracks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5" w:type="dxa"/>
          </w:tcPr>
          <w:p w14:paraId="4E22D855" w14:textId="77777777" w:rsidR="00553D36" w:rsidRDefault="00553D36" w:rsidP="00553D36"/>
        </w:tc>
      </w:tr>
      <w:tr w:rsidR="00553D36" w14:paraId="7D97EEAD" w14:textId="77777777" w:rsidTr="00553D36">
        <w:trPr>
          <w:trHeight w:val="522"/>
        </w:trPr>
        <w:tc>
          <w:tcPr>
            <w:tcW w:w="4597" w:type="dxa"/>
          </w:tcPr>
          <w:p w14:paraId="7BADCD73" w14:textId="046EB05B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The exhaust system must not leak at pipe flanges or joints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6" w:type="dxa"/>
          </w:tcPr>
          <w:p w14:paraId="55AFBA4C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</w:tcPr>
          <w:p w14:paraId="518AE9D3" w14:textId="01A47F02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All studs/nuts: present &amp; fully threaded for secure attachment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5" w:type="dxa"/>
          </w:tcPr>
          <w:p w14:paraId="593912ED" w14:textId="77777777" w:rsidR="00553D36" w:rsidRDefault="00553D36" w:rsidP="00553D36"/>
        </w:tc>
      </w:tr>
      <w:tr w:rsidR="00553D36" w14:paraId="3A6573C6" w14:textId="77777777" w:rsidTr="00553D36">
        <w:trPr>
          <w:trHeight w:val="522"/>
        </w:trPr>
        <w:tc>
          <w:tcPr>
            <w:tcW w:w="4597" w:type="dxa"/>
          </w:tcPr>
          <w:p w14:paraId="48AC6838" w14:textId="5F040ACD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 xml:space="preserve">Exhaust pipe must </w:t>
            </w:r>
            <w:proofErr w:type="gramStart"/>
            <w:r w:rsidRPr="00553D36">
              <w:rPr>
                <w:sz w:val="18"/>
                <w:szCs w:val="18"/>
              </w:rPr>
              <w:t>terminate</w:t>
            </w:r>
            <w:proofErr w:type="gramEnd"/>
            <w:r w:rsidRPr="00553D36">
              <w:rPr>
                <w:sz w:val="18"/>
                <w:szCs w:val="18"/>
              </w:rPr>
              <w:t xml:space="preserve"> to the side or rear of the car, and noise level be within event limits.</w:t>
            </w:r>
          </w:p>
        </w:tc>
        <w:tc>
          <w:tcPr>
            <w:tcW w:w="296" w:type="dxa"/>
          </w:tcPr>
          <w:p w14:paraId="19271279" w14:textId="77777777" w:rsidR="00553D36" w:rsidRPr="00553D36" w:rsidRDefault="00553D36" w:rsidP="00553D36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</w:tcPr>
          <w:p w14:paraId="0AFC758A" w14:textId="1EA923F4" w:rsidR="00553D36" w:rsidRPr="00553D36" w:rsidRDefault="00553D36" w:rsidP="00553D36">
            <w:pPr>
              <w:rPr>
                <w:sz w:val="18"/>
                <w:szCs w:val="18"/>
              </w:rPr>
            </w:pPr>
            <w:r w:rsidRPr="00553D36">
              <w:rPr>
                <w:sz w:val="18"/>
                <w:szCs w:val="18"/>
              </w:rPr>
              <w:t>Tires: no cord showing, no cuts, no interference with body throughout range of motion</w:t>
            </w:r>
            <w:r w:rsidR="00FC3C31">
              <w:rPr>
                <w:sz w:val="18"/>
                <w:szCs w:val="18"/>
              </w:rPr>
              <w:t>.</w:t>
            </w:r>
          </w:p>
        </w:tc>
        <w:tc>
          <w:tcPr>
            <w:tcW w:w="295" w:type="dxa"/>
          </w:tcPr>
          <w:p w14:paraId="1235F0D9" w14:textId="77777777" w:rsidR="00553D36" w:rsidRDefault="00553D36" w:rsidP="00553D36"/>
        </w:tc>
      </w:tr>
    </w:tbl>
    <w:p w14:paraId="191201BD" w14:textId="62D9798A" w:rsidR="0038671F" w:rsidRDefault="0038671F"/>
    <w:p w14:paraId="0CB29119" w14:textId="2A8F1ADB" w:rsidR="00793B6F" w:rsidRDefault="00793B6F"/>
    <w:p w14:paraId="5BFE5513" w14:textId="266FE35D" w:rsidR="00CB6845" w:rsidRDefault="00CB6845">
      <w:r>
        <w:t xml:space="preserve">Participant’s Declaration – </w:t>
      </w:r>
      <w:r w:rsidR="00FC3C31">
        <w:t xml:space="preserve">I/We the </w:t>
      </w:r>
      <w:r>
        <w:t>undersigned</w:t>
      </w:r>
      <w:r w:rsidR="00FC3C31">
        <w:t xml:space="preserve"> </w:t>
      </w:r>
      <w:r>
        <w:t>acknowledge</w:t>
      </w:r>
      <w:r w:rsidR="00FC3C31">
        <w:t xml:space="preserve"> </w:t>
      </w:r>
      <w:r>
        <w:t>that at all times it is the participant</w:t>
      </w:r>
      <w:r w:rsidR="00FC3C31">
        <w:t>s’</w:t>
      </w:r>
      <w:r>
        <w:t xml:space="preserve"> responsibility to ensure that the car and its components and safety equipment, and the participant</w:t>
      </w:r>
      <w:r w:rsidR="00FC3C31">
        <w:t xml:space="preserve">s’ </w:t>
      </w:r>
      <w:r>
        <w:t xml:space="preserve">personal safety equipment, meet the regulatory safety and technical requirements of the event entered. </w:t>
      </w:r>
      <w:r w:rsidR="00FC3C31">
        <w:t xml:space="preserve">I/We understand that our vehicle insurance is void while </w:t>
      </w:r>
      <w:proofErr w:type="gramStart"/>
      <w:r w:rsidR="00FC3C31">
        <w:t>participating</w:t>
      </w:r>
      <w:proofErr w:type="gramEnd"/>
      <w:r w:rsidR="00FC3C31">
        <w:t xml:space="preserve"> in this event.</w:t>
      </w:r>
    </w:p>
    <w:p w14:paraId="4F061288" w14:textId="45905298" w:rsidR="00793B6F" w:rsidRDefault="00793B6F">
      <w:r>
        <w:t>Driver Signature(s</w:t>
      </w:r>
      <w:r w:rsidR="005C5E6E">
        <w:t>): _</w:t>
      </w:r>
      <w:r w:rsidR="00553D36">
        <w:t>_________________________________    _________________________________</w:t>
      </w:r>
    </w:p>
    <w:sectPr w:rsidR="00793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CC10" w14:textId="77777777" w:rsidR="00CD7306" w:rsidRDefault="00CD7306" w:rsidP="00CD406F">
      <w:pPr>
        <w:spacing w:after="0" w:line="240" w:lineRule="auto"/>
      </w:pPr>
      <w:r>
        <w:separator/>
      </w:r>
    </w:p>
  </w:endnote>
  <w:endnote w:type="continuationSeparator" w:id="0">
    <w:p w14:paraId="44B8F7D6" w14:textId="77777777" w:rsidR="00CD7306" w:rsidRDefault="00CD7306" w:rsidP="00CD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D558" w14:textId="77777777" w:rsidR="00FC3C31" w:rsidRDefault="00FC3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CA82" w14:textId="269C75A3" w:rsidR="0038671F" w:rsidRDefault="0038671F">
    <w:pPr>
      <w:pStyle w:val="Footer"/>
    </w:pPr>
    <w:r>
      <w:t xml:space="preserve">Please ensure </w:t>
    </w:r>
    <w:r w:rsidR="00FC3C31">
      <w:t>this document is</w:t>
    </w:r>
    <w:r w:rsidR="005C5E6E">
      <w:t xml:space="preserve"> returned to registration before event.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B14B" w14:textId="77777777" w:rsidR="00FC3C31" w:rsidRDefault="00FC3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3FBC" w14:textId="77777777" w:rsidR="00CD7306" w:rsidRDefault="00CD7306" w:rsidP="00CD406F">
      <w:pPr>
        <w:spacing w:after="0" w:line="240" w:lineRule="auto"/>
      </w:pPr>
      <w:r>
        <w:separator/>
      </w:r>
    </w:p>
  </w:footnote>
  <w:footnote w:type="continuationSeparator" w:id="0">
    <w:p w14:paraId="41D58C14" w14:textId="77777777" w:rsidR="00CD7306" w:rsidRDefault="00CD7306" w:rsidP="00CD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9066" w14:textId="77777777" w:rsidR="00FC3C31" w:rsidRDefault="00FC3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9909" w14:textId="5F2B589B" w:rsidR="00CD406F" w:rsidRDefault="00CD406F">
    <w:pPr>
      <w:pStyle w:val="Header"/>
    </w:pPr>
    <w:r>
      <w:rPr>
        <w:noProof/>
      </w:rPr>
      <w:drawing>
        <wp:inline distT="0" distB="0" distL="0" distR="0" wp14:anchorId="528D283E" wp14:editId="3CAB95A7">
          <wp:extent cx="944880" cy="635169"/>
          <wp:effectExtent l="0" t="0" r="7620" b="0"/>
          <wp:docPr id="1" name="Picture 1" descr="A picture containing text, mus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mus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10" cy="640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CD406F">
      <w:rPr>
        <w:sz w:val="36"/>
        <w:szCs w:val="36"/>
      </w:rPr>
      <w:t>Vehicle Technical Self-Declaration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529B" w14:textId="77777777" w:rsidR="00FC3C31" w:rsidRDefault="00FC3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6F"/>
    <w:rsid w:val="000E0E42"/>
    <w:rsid w:val="0038671F"/>
    <w:rsid w:val="00553D36"/>
    <w:rsid w:val="005C5E6E"/>
    <w:rsid w:val="006D4C29"/>
    <w:rsid w:val="00793B6F"/>
    <w:rsid w:val="00A778EB"/>
    <w:rsid w:val="00CB6845"/>
    <w:rsid w:val="00CD406F"/>
    <w:rsid w:val="00CD7306"/>
    <w:rsid w:val="00D44B6A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63B0E"/>
  <w15:chartTrackingRefBased/>
  <w15:docId w15:val="{204BC9C7-246E-4AE5-9334-CE766C2F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6F"/>
  </w:style>
  <w:style w:type="paragraph" w:styleId="Footer">
    <w:name w:val="footer"/>
    <w:basedOn w:val="Normal"/>
    <w:link w:val="FooterChar"/>
    <w:uiPriority w:val="99"/>
    <w:unhideWhenUsed/>
    <w:rsid w:val="00CD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6F"/>
  </w:style>
  <w:style w:type="table" w:styleId="TableGrid">
    <w:name w:val="Table Grid"/>
    <w:basedOn w:val="TableNormal"/>
    <w:uiPriority w:val="39"/>
    <w:rsid w:val="0079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 Adams</dc:creator>
  <cp:keywords/>
  <dc:description/>
  <cp:lastModifiedBy>Makayla Lubbers</cp:lastModifiedBy>
  <cp:revision>2</cp:revision>
  <dcterms:created xsi:type="dcterms:W3CDTF">2022-05-17T02:41:00Z</dcterms:created>
  <dcterms:modified xsi:type="dcterms:W3CDTF">2022-05-17T02:41:00Z</dcterms:modified>
</cp:coreProperties>
</file>